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ajs14fy9yvsg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Załącznik Nr 1 do Zapytania ofertowego z dnia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9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9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 xml:space="preserve">       (miejscowość i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Oferta dotyczy zapytania ofertowego z dnia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 dotyczącego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zakupu i sukcesywnej dostawy produktów spożywczych niezbędnych do przygotowania posiłków w  ZAZ w ramach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Supraślu”o nr FEPD.08.03-IZ.00-031/24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współfinansowanego ze środków Europejskiego Funduszu Społecznego Plus w ramach programu Fundusze Europejskie dla Podlaskiego 2021-2027 przez Unię Europejską realizowanego w ramach Priorytetu VIII Fundusze na rzecz edukacji i włączenia społecznego Działanie FEPD.08.03 zwiększenie aktywności społeczno-zawodowej.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36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Dane o Wykonawcy:</w:t>
      </w:r>
      <w:r w:rsidDel="00000000" w:rsidR="00000000" w:rsidRPr="00000000">
        <w:rPr>
          <w:rtl w:val="0"/>
        </w:rPr>
      </w:r>
    </w:p>
    <w:tbl>
      <w:tblPr>
        <w:tblStyle w:val="Table1"/>
        <w:tblW w:w="9498.0" w:type="dxa"/>
        <w:jc w:val="left"/>
        <w:tblLayout w:type="fixed"/>
        <w:tblLook w:val="0000"/>
      </w:tblPr>
      <w:tblGrid>
        <w:gridCol w:w="3686"/>
        <w:gridCol w:w="5812"/>
        <w:tblGridChange w:id="0">
          <w:tblGrid>
            <w:gridCol w:w="3686"/>
            <w:gridCol w:w="5812"/>
          </w:tblGrid>
        </w:tblGridChange>
      </w:tblGrid>
      <w:tr>
        <w:trPr>
          <w:cantSplit w:val="0"/>
          <w:trHeight w:val="772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/ Imię i Nazwisko Wykonawcy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NIP: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Adres siedziby: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Nr telefonu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Adres e-mail: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Osoba wyznaczona do kontaktu w sprawie złożonej oferty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W odpowiedzi na zapytanie ofertowe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 dnia 01.04.2026 r. dotyczącego  zakupu i sukcesywnej dostawy produktów spożywczych niezbędnych do przygotowania posiłków w ZAZ w ramach projektu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„Zakład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składamy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następującą ofertę: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26.0" w:type="dxa"/>
        <w:jc w:val="center"/>
        <w:tblLayout w:type="fixed"/>
        <w:tblLook w:val="0000"/>
      </w:tblPr>
      <w:tblGrid>
        <w:gridCol w:w="2978"/>
        <w:gridCol w:w="2684"/>
        <w:gridCol w:w="3264"/>
        <w:tblGridChange w:id="0">
          <w:tblGrid>
            <w:gridCol w:w="2978"/>
            <w:gridCol w:w="2684"/>
            <w:gridCol w:w="3264"/>
          </w:tblGrid>
        </w:tblGridChange>
      </w:tblGrid>
      <w:tr>
        <w:trPr>
          <w:cantSplit w:val="0"/>
          <w:trHeight w:val="79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Przedmiot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Cena łączna netto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 zł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Cena łączna  brutto zł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Zakup i sukcesywne dostawy produktów spożywczych niezbędnych do przygotowania posiłków w ZAZ w ramach projektu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„Zakład Aktywności Zawodowej w Supraślu” FEPD.08.03-IZ.00-031/24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widowControl w:val="1"/>
        <w:spacing w:after="240" w:before="240" w:line="36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br w:type="textWrapping"/>
        <w:t xml:space="preserve">Cena łączna brutto z powyższej tabeli stanowi podsumowanie i jest równa szczegółowej kalkulacji zamówienia, którą przedstawia  załącznik nr 1A ( plik excel). </w:t>
      </w:r>
    </w:p>
    <w:p w:rsidR="00000000" w:rsidDel="00000000" w:rsidP="00000000" w:rsidRDefault="00000000" w:rsidRPr="00000000" w14:paraId="00000028">
      <w:pPr>
        <w:widowControl w:val="1"/>
        <w:spacing w:after="240" w:before="240" w:line="36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spełniam i akceptuję wszystkie warunki zawarte w Zapytaniu ofertowym.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Jestem / nie jestem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podatnikiem podatku VAT,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uznania mojej oferty za najkorzystniejszą zobowiązuję się do podpisania umowy w terminie i miejscu wyznaczonym przez Zamawiającego,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Jestem związany/a moją ofertą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nie krócej niż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przez 30 dni od upływu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terminu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składania ofert.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4248" w:right="0" w:firstLine="708.00000000000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</w:t>
        <w:tab/>
        <w:t xml:space="preserve"> (pieczęć i podpis Wykonawcy lub </w:t>
        <w:tab/>
        <w:tab/>
        <w:tab/>
        <w:br w:type="textWrapping"/>
        <w:t xml:space="preserve"> osoby upoważnionej do reprezentacji)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2 do Zapytania ofertowego z dnia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DOTYCZĄCE SPEŁNIANIA WARUNKÓW UDZIAŁU W POSTĘPOWANIU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Dotyczy zapytania ofertowego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 dnia 01.04.2026 r. dotyczącego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zakupu i sukcesywnej dostawy produktów spożywczych niezbędnych do przygotowania posiłków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ZAZ w ramach projektu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Nazwa/ Imię i nazwisko Wykonawcy: 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spełniam warunki udziału w postępowaniu określone przez Zamawiającego </w:t>
        <w:br w:type="textWrapping"/>
        <w:t xml:space="preserve">w zakresie opisanym w Zapytaniu ofertowym pkt V.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160" w:before="0" w:line="36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(miejscowość i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354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                                      </w:t>
        <w:tab/>
        <w:tab/>
        <w:tab/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</w:t>
        <w:tab/>
        <w:tab/>
        <w:t xml:space="preserve"> (pieczęć i podpis Wykonawcy lub  osoby upoważnionej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3 do Zapytania ofertowego z dni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Oświadczenie o niepodleganiu wykluczeniu z postępowania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, o którym mowa w art. 7 ust. 1 ustawy z 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Dotyczy zapytania ofertowego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 dnia 01.04.2026 r. dotyczącego  zakupu i sukcesywnej dostawy produktów spożywczych niezbędnych do przygotowania posiłków w ZAZ w ramach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Nazwa/ Imię i nazwisko Wykonawcy…………………………………………………………..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…………………………………………………………………………………………………..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nie podlegam wykluczeniu z postępowania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o którym mowa w art. 7 ust. 1 ustawy z 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160" w:before="0" w:line="360" w:lineRule="auto"/>
        <w:ind w:left="360" w:right="0" w:hanging="36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(miejscowość i data)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248" w:right="0" w:firstLine="708.00000000000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(pieczęć i podpis Wykonawcy lub  osoby upoważnionej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4 do Zapytania ofertowego z dnia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O BRAKU POWIĄZAŃ KAPITAŁOWYCH LUB OSOBOWYCH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Dotyczy zapytania ofertowego z dnia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 dnia 01.04.2026 r. dotyczącego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zakupu i sukcesywnej dostawy produktów spożywczych niezbędnych do przygotowania posiłków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ZAZ w ramach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Nazwa/ Imię i nazwisko Wykonawcy: ………………………………….....................................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jako Wykonawca nie jestem powiązany osobowo lub kapitałowo z Zamawiającym. Przez powiązania kapitałowe lub osobowe rozumie się wzajemne powiązania polegające 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6.99999999999994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6.99999999999994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6.99999999999994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160" w:before="0" w:line="36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(miejscowość i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         </w:t>
        <w:tab/>
        <w:tab/>
        <w:tab/>
        <w:tab/>
        <w:tab/>
        <w:tab/>
        <w:t xml:space="preserve">  </w:t>
        <w:tab/>
        <w:tab/>
        <w:tab/>
        <w:tab/>
        <w:tab/>
        <w:tab/>
        <w:t xml:space="preserve">……..…………………………………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(pieczęć i podpis Wykonawcy lub osoby upoważnionej do reprezentacji)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5 do Zapytania ofertowego z dnia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DOTYCZĄCE POSIADANIA UPRAWNIEŃ I ZASOBÓW NIEZBĘDNYCH DO NIEZAKŁÓCONEJ REALIZACJI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Dotyczy zapytania ofertowego z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dnia 01.04.2026 r. dotyczącego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zakupu i sukcesywnej dostawy produktów spożywczych niezbędnych do przygotowania posiłków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ZAZ w ramach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Nazwa/ Imię i nazwisko Wykonawcy…………………………………………………………..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 posiadam uprawnienia i zasoby niezbędne do niezakłóconej realizacji przedmiotu zamówienia, w szczególności niezbędne środki techniczno-organizacyjne, potencjał osobowy, oraz ekonomiczno-finansowy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oraz znajduje się w sytuacji społeczno-ekonomicznej zapewniającej wykonanie zamówienia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3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00"/>
        </w:tabs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160" w:before="0" w:line="36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(miejscowość i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248" w:right="0" w:firstLine="708.00000000000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(pieczęć i podpis Wykonawcy lub  osoby upoważnionej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7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z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dnia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0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0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06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Obowiązek informacyjny w związku z przetwarzaniem danych osobowych – zapytanie ofertowe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0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Administratorem danych osobowych jest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Caritas Archidiecezji Białostockiej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(dalej: „ADMINISTRATOR”), z siedzibą: ul. Warszawska 32, 15-077 Białystok. Z Administratorem można się kontaktować pisemnie, za pomocą poczty tradycyjnej na w/w adres lub drogą e-mailową pod adresem: bialystok@caritas.pl.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Administrator wyznaczył Inspektora Ochrony Danych, z którym można się skontaktować pod adresem mailowym: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rodo@caritas.bialystok.pl.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Dane osobowe są przetwarzane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oraz ustawy z dnia 11 września 2019 r. Prawo zamówień publicznych.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Przetwarzanie danych osobowych odbywa się w celu przeprowadzenia zapytania ofertowego – art. 6 ust. 1 lit. c, e RODO – dane osobowe będą przetwarzane przez Administratora do 5 lat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d2d2d"/>
          <w:sz w:val="24"/>
          <w:szCs w:val="24"/>
          <w:u w:val="none"/>
          <w:shd w:fill="auto" w:val="clear"/>
          <w:vertAlign w:val="baseline"/>
          <w:rtl w:val="0"/>
        </w:rPr>
        <w:t xml:space="preserve">od dnia zakończenia postępowania ofertowego, zgodnie z przepisami prawa.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Dane osobowe nie pochodzą od stron trzecich.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Administrator nie zamierza przekazywać danych do państwa trzeciego lub organizacji międzynarodowej.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Administrator będzie przekazywał dane osobowe innym podmiotom, tylko na podstawie przepisów prawa, a także na podstawie zawartych umów powierzenia przetwarzania danych osobowych, w tym do: dostawców usług teleinformatycznych.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Osoba, której dane dotyczą posiada prawo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żądania dostępu do danych osobowych, ich sprostowania, usunięcia lub ograniczenia przetwarzania;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wniesienia sprzeciwu wobec przetwarzania, a także prawo do przenoszenia danych;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09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wniesienia skargi na działania Administratora do Prezesa Urzędu Ochrony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Podanie danych osobowych jest wymogiem do wzięcia udziału w postępowaniu ofertowym. Ich niepodanie spowoduje brak możliwości udziału w postępowaniu.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66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Administrator nie przewiduje zautomatyzowanego podejmowania decyzji.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0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 ………………………….. potwierdzam zapoznanie się z obowiązkiem informacyjnym dotyczącym przetwarzania moich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  <w:tab/>
        <w:tab/>
        <w:tab/>
        <w:t xml:space="preserve">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6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/data/</w:t>
        <w:tab/>
        <w:tab/>
        <w:tab/>
        <w:tab/>
        <w:tab/>
        <w:tab/>
        <w:tab/>
        <w:t xml:space="preserve">/podpis/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z dn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01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6.99999999999994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  O SPEŁNIANIU ASPEKTÓW SPOŁECZNYCH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Dotyczy zapytania ofertowego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 dnia 01.04.2026 r. dotyczącego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zakupu i sukcesywnej dostawy produktów spożywczych niezbędnych do przygotowania posiłków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ZAZ w ramach projektu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„Zakład Aktywności Zawodowej w Supraślu” FEPD.08.03-IZ.00-031/24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Nazwa/ Imię i nazwisko Wykonawcy: 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Przy realizacji zamówienia zostanie zaangażowana co najmniej 1 osoba spełniająca jedną z przesłanek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4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bezrobotna w rozumieniu ustawy z dnia 20 kwietnia 2004 r. o promocji zatrudnienia i instytucjach rynku pracy,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poszukująca pracy, niepozostająca w zatrudnieniu lub niewykonująca innej pracy zarobkowej, w rozumieniu ustawy z dnia 20 kwietnia 2004 r. o promocji zatrudnienia i instytucjach rynku pracy,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usamodzielniana, o której mowa w art. 140 ust. 1 i 2 ustawy z dnia 9 czerwca 2011 r. o wspieraniu rodziny i systemie pieczy zastępczej,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młodociana o której mowa w przepisach prawa pracy, w celu przygotowania zawodowego,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niepełnosprawna w rozumieniu ustawy z dnia 27 sierpnia 1997 r. o rehabilitacji zawodowej i społecznej oraz zatrudnianiu osób niepełnosprawnych,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osoba, o której mowa w przepisach o zatrudnieniu socjalnym (art. 1 ust. 2 ustawy z dnia 13 czerwca 2003 r. o zatrudnieniu socjalnym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do 30. roku życia oraz po ukończeniu 50. roku życia, posiadających status osoby poszukującej pracy, bez zatrudnienia.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wyboru mojej oferty zobowiązuję się w momencie podpisania umowy na realizację usługi do przedłożenia kopii dokumentu potwierdzającego zatrudnienie w/w osoby na podstawie stosunku pracy, umowy zlecenia lub umowy o dzieło oraz kopii dokumentu potwierdzającego status osoby (np. orzeczenie o niepełnosprawności).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45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Przy realizacji zamówienia nie zostanie zaangażowana osoba spełniająca jedną z przesłanek: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bezrobotna w rozumieniu ustawy z dnia 20 kwietnia 2004 r. o promocji zatrudnienia i instytucjach rynku pracy,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poszukująca pracy, niepozostająca w zatrudnieniu lub niewykonująca innej pracy zarobkowej, w rozumieniu ustawy z dnia 20 kwietnia 2004 r. o promocji zatrudnienia i instytucjach rynku pracy,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usamodzielniana, o której mowa w art. 140 ust. 1 i 2 ustawy z dnia 9 czerwca 2011 r. o wspieraniu rodziny i systemie pieczy zastępczej,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młodociana o której mowa w przepisach prawa pracy, w celu przygotowania zawodowego,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niepełnosprawna w rozumieniu ustawy z dnia 27 sierpnia 1997 r. o rehabilitacji zawodowej i społecznej oraz zatrudnianiu osób niepełnosprawnych,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osoba, o której mowa w przepisach o zatrudnieniu socjalnym (art. 1 ust. 2 ustawy z dnia 13 czerwca 2003 r. o zatrudnieniu socjalnym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6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 do 30. roku życia oraz po ukończeniu 50. roku życia, posiadających status osoby poszukującej pracy, bez zatrudnienia.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6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160" w:before="0" w:line="36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(miejscowość i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2124" w:right="0" w:firstLine="707.999999999999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2124" w:right="0" w:firstLine="707.999999999999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3540" w:right="0" w:firstLine="708.00000000000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  <w:tab/>
        <w:t xml:space="preserve">   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(pieczęć i podpis Wykonawcy lub osoby upoważnionej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4956" w:right="0" w:firstLine="707.999999999999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568" w:top="1417" w:left="1417" w:right="1417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Niepotrzebne skreślić</w:t>
      </w:r>
    </w:p>
  </w:footnote>
  <w:footnote w:id="1">
    <w:p w:rsidR="00000000" w:rsidDel="00000000" w:rsidP="00000000" w:rsidRDefault="00000000" w:rsidRPr="00000000" w14:paraId="000000F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0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  <w:footnote w:id="4">
    <w:p w:rsidR="00000000" w:rsidDel="00000000" w:rsidP="00000000" w:rsidRDefault="00000000" w:rsidRPr="00000000" w14:paraId="000000F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899797</wp:posOffset>
          </wp:positionH>
          <wp:positionV relativeFrom="page">
            <wp:posOffset>347342</wp:posOffset>
          </wp:positionV>
          <wp:extent cx="5532120" cy="374647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32120" cy="37464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1.%2.%3."/>
      <w:lvlJc w:val="right"/>
      <w:pPr>
        <w:ind w:left="2160" w:hanging="180"/>
      </w:pPr>
      <w:rPr/>
    </w:lvl>
    <w:lvl w:ilvl="3">
      <w:start w:val="1"/>
      <w:numFmt w:val="decimal"/>
      <w:lvlText w:val="%1.%2.%3.%4."/>
      <w:lvlJc w:val="left"/>
      <w:pPr>
        <w:ind w:left="2880" w:hanging="360"/>
      </w:pPr>
      <w:rPr/>
    </w:lvl>
    <w:lvl w:ilvl="4">
      <w:start w:val="1"/>
      <w:numFmt w:val="lowerLetter"/>
      <w:lvlText w:val="%1.%2.%3.%4.%5."/>
      <w:lvlJc w:val="left"/>
      <w:pPr>
        <w:ind w:left="3600" w:hanging="360"/>
      </w:pPr>
      <w:rPr/>
    </w:lvl>
    <w:lvl w:ilvl="5">
      <w:start w:val="1"/>
      <w:numFmt w:val="lowerRoman"/>
      <w:lvlText w:val="%1.%2.%3.%4.%5.%6."/>
      <w:lvlJc w:val="right"/>
      <w:pPr>
        <w:ind w:left="4320" w:hanging="180"/>
      </w:pPr>
      <w:rPr/>
    </w:lvl>
    <w:lvl w:ilvl="6">
      <w:start w:val="1"/>
      <w:numFmt w:val="decimal"/>
      <w:lvlText w:val="%1.%2.%3.%4.%5.%6.%7."/>
      <w:lvlJc w:val="left"/>
      <w:pPr>
        <w:ind w:left="5040" w:hanging="360"/>
      </w:pPr>
      <w:rPr/>
    </w:lvl>
    <w:lvl w:ilvl="7">
      <w:start w:val="1"/>
      <w:numFmt w:val="lowerLetter"/>
      <w:lvlText w:val="%1.%2.%3.%4.%5.%6.%7.%8."/>
      <w:lvlJc w:val="left"/>
      <w:pPr>
        <w:ind w:left="5760" w:hanging="360"/>
      </w:pPr>
      <w:rPr/>
    </w:lvl>
    <w:lvl w:ilvl="8">
      <w:start w:val="1"/>
      <w:numFmt w:val="lowerRoman"/>
      <w:lvlText w:val="%1.%2.%3.%4.%5.%6.%7.%8.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1.%2.%3."/>
      <w:lvlJc w:val="right"/>
      <w:pPr>
        <w:ind w:left="3600" w:hanging="180"/>
      </w:pPr>
      <w:rPr/>
    </w:lvl>
    <w:lvl w:ilvl="3">
      <w:start w:val="1"/>
      <w:numFmt w:val="decimal"/>
      <w:lvlText w:val="%1.%2.%3.%4."/>
      <w:lvlJc w:val="left"/>
      <w:pPr>
        <w:ind w:left="4320" w:hanging="360"/>
      </w:pPr>
      <w:rPr/>
    </w:lvl>
    <w:lvl w:ilvl="4">
      <w:start w:val="1"/>
      <w:numFmt w:val="lowerLetter"/>
      <w:lvlText w:val="%1.%2.%3.%4.%5."/>
      <w:lvlJc w:val="left"/>
      <w:pPr>
        <w:ind w:left="5040" w:hanging="360"/>
      </w:pPr>
      <w:rPr/>
    </w:lvl>
    <w:lvl w:ilvl="5">
      <w:start w:val="1"/>
      <w:numFmt w:val="lowerRoman"/>
      <w:lvlText w:val="%1.%2.%3.%4.%5.%6."/>
      <w:lvlJc w:val="right"/>
      <w:pPr>
        <w:ind w:left="5760" w:hanging="180"/>
      </w:pPr>
      <w:rPr/>
    </w:lvl>
    <w:lvl w:ilvl="6">
      <w:start w:val="1"/>
      <w:numFmt w:val="decimal"/>
      <w:lvlText w:val="%1.%2.%3.%4.%5.%6.%7."/>
      <w:lvlJc w:val="left"/>
      <w:pPr>
        <w:ind w:left="6480" w:hanging="360"/>
      </w:pPr>
      <w:rPr/>
    </w:lvl>
    <w:lvl w:ilvl="7">
      <w:start w:val="1"/>
      <w:numFmt w:val="lowerLetter"/>
      <w:lvlText w:val="%1.%2.%3.%4.%5.%6.%7.%8."/>
      <w:lvlJc w:val="left"/>
      <w:pPr>
        <w:ind w:left="7200" w:hanging="360"/>
      </w:pPr>
      <w:rPr/>
    </w:lvl>
    <w:lvl w:ilvl="8">
      <w:start w:val="1"/>
      <w:numFmt w:val="lowerRoman"/>
      <w:lvlText w:val="%1.%2.%3.%4.%5.%6.%7.%8.%9."/>
      <w:lvlJc w:val="right"/>
      <w:pPr>
        <w:ind w:left="79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1.%2.%3."/>
      <w:lvlJc w:val="right"/>
      <w:pPr>
        <w:ind w:left="1800" w:hanging="180"/>
      </w:pPr>
      <w:rPr/>
    </w:lvl>
    <w:lvl w:ilvl="3">
      <w:start w:val="1"/>
      <w:numFmt w:val="decimal"/>
      <w:lvlText w:val="%1.%2.%3.%4."/>
      <w:lvlJc w:val="left"/>
      <w:pPr>
        <w:ind w:left="2520" w:hanging="360"/>
      </w:pPr>
      <w:rPr/>
    </w:lvl>
    <w:lvl w:ilvl="4">
      <w:start w:val="1"/>
      <w:numFmt w:val="lowerLetter"/>
      <w:lvlText w:val="%1.%2.%3.%4.%5."/>
      <w:lvlJc w:val="left"/>
      <w:pPr>
        <w:ind w:left="3240" w:hanging="360"/>
      </w:pPr>
      <w:rPr/>
    </w:lvl>
    <w:lvl w:ilvl="5">
      <w:start w:val="1"/>
      <w:numFmt w:val="lowerRoman"/>
      <w:lvlText w:val="%1.%2.%3.%4.%5.%6."/>
      <w:lvlJc w:val="right"/>
      <w:pPr>
        <w:ind w:left="3960" w:hanging="180"/>
      </w:pPr>
      <w:rPr/>
    </w:lvl>
    <w:lvl w:ilvl="6">
      <w:start w:val="1"/>
      <w:numFmt w:val="decimal"/>
      <w:lvlText w:val="%1.%2.%3.%4.%5.%6.%7."/>
      <w:lvlJc w:val="left"/>
      <w:pPr>
        <w:ind w:left="4680" w:hanging="360"/>
      </w:pPr>
      <w:rPr/>
    </w:lvl>
    <w:lvl w:ilvl="7">
      <w:start w:val="1"/>
      <w:numFmt w:val="lowerLetter"/>
      <w:lvlText w:val="%1.%2.%3.%4.%5.%6.%7.%8."/>
      <w:lvlJc w:val="left"/>
      <w:pPr>
        <w:ind w:left="5400" w:hanging="360"/>
      </w:pPr>
      <w:rPr/>
    </w:lvl>
    <w:lvl w:ilvl="8">
      <w:start w:val="1"/>
      <w:numFmt w:val="lowerRoman"/>
      <w:lvlText w:val="%1.%2.%3.%4.%5.%6.%7.%8.%9."/>
      <w:lvlJc w:val="right"/>
      <w:pPr>
        <w:ind w:left="612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1.%2.%3."/>
      <w:lvlJc w:val="right"/>
      <w:pPr>
        <w:ind w:left="2880" w:hanging="180"/>
      </w:pPr>
      <w:rPr/>
    </w:lvl>
    <w:lvl w:ilvl="3">
      <w:start w:val="1"/>
      <w:numFmt w:val="decimal"/>
      <w:lvlText w:val="%1.%2.%3.%4."/>
      <w:lvlJc w:val="left"/>
      <w:pPr>
        <w:ind w:left="3600" w:hanging="360"/>
      </w:pPr>
      <w:rPr/>
    </w:lvl>
    <w:lvl w:ilvl="4">
      <w:start w:val="1"/>
      <w:numFmt w:val="lowerLetter"/>
      <w:lvlText w:val="%1.%2.%3.%4.%5."/>
      <w:lvlJc w:val="left"/>
      <w:pPr>
        <w:ind w:left="4320" w:hanging="360"/>
      </w:pPr>
      <w:rPr/>
    </w:lvl>
    <w:lvl w:ilvl="5">
      <w:start w:val="1"/>
      <w:numFmt w:val="lowerRoman"/>
      <w:lvlText w:val="%1.%2.%3.%4.%5.%6."/>
      <w:lvlJc w:val="right"/>
      <w:pPr>
        <w:ind w:left="5040" w:hanging="180"/>
      </w:pPr>
      <w:rPr/>
    </w:lvl>
    <w:lvl w:ilvl="6">
      <w:start w:val="1"/>
      <w:numFmt w:val="decimal"/>
      <w:lvlText w:val="%1.%2.%3.%4.%5.%6.%7."/>
      <w:lvlJc w:val="left"/>
      <w:pPr>
        <w:ind w:left="5760" w:hanging="360"/>
      </w:pPr>
      <w:rPr/>
    </w:lvl>
    <w:lvl w:ilvl="7">
      <w:start w:val="1"/>
      <w:numFmt w:val="lowerLetter"/>
      <w:lvlText w:val="%1.%2.%3.%4.%5.%6.%7.%8."/>
      <w:lvlJc w:val="left"/>
      <w:pPr>
        <w:ind w:left="6480" w:hanging="360"/>
      </w:pPr>
      <w:rPr/>
    </w:lvl>
    <w:lvl w:ilvl="8">
      <w:start w:val="1"/>
      <w:numFmt w:val="lowerRoman"/>
      <w:lvlText w:val="%1.%2.%3.%4.%5.%6.%7.%8.%9."/>
      <w:lvlJc w:val="right"/>
      <w:pPr>
        <w:ind w:left="7200" w:hanging="180"/>
      </w:pPr>
      <w:rPr/>
    </w:lvl>
  </w:abstractNum>
  <w:abstractNum w:abstractNumId="6">
    <w:lvl w:ilvl="0">
      <w:start w:val="0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widowControl w:val="0"/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tandard" w:customStyle="1">
    <w:name w:val="Standard"/>
    <w:pPr>
      <w:widowControl w:val="1"/>
      <w:suppressAutoHyphens w:val="1"/>
    </w:pPr>
  </w:style>
  <w:style w:type="paragraph" w:styleId="Heading" w:customStyle="1">
    <w:name w:val="Heading"/>
    <w:basedOn w:val="Standard"/>
    <w:next w:val="Textbody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x" w:customStyle="1">
    <w:name w:val="Index"/>
    <w:basedOn w:val="Standard"/>
    <w:pPr>
      <w:suppressLineNumbers w:val="1"/>
    </w:pPr>
    <w:rPr>
      <w:rFonts w:cs="Arial"/>
    </w:rPr>
  </w:style>
  <w:style w:type="paragraph" w:styleId="ListParagraph">
    <w:name w:val="List Paragraph"/>
    <w:basedOn w:val="Standard"/>
    <w:pPr>
      <w:spacing w:after="200" w:line="276" w:lineRule="auto"/>
      <w:ind w:left="720"/>
    </w:pPr>
    <w:rPr>
      <w:rFonts w:cs="Times New Roman" w:eastAsia="Calibri"/>
    </w:rPr>
  </w:style>
  <w:style w:type="paragraph" w:styleId="Header">
    <w:name w:val="header"/>
    <w:basedOn w:val="Standard"/>
    <w:pPr>
      <w:suppressLineNumbers w:val="1"/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Standard"/>
    <w:pPr>
      <w:suppressLineNumbers w:val="1"/>
      <w:tabs>
        <w:tab w:val="center" w:pos="4536"/>
        <w:tab w:val="right" w:pos="9072"/>
      </w:tabs>
      <w:spacing w:after="0" w:line="240" w:lineRule="auto"/>
    </w:pPr>
  </w:style>
  <w:style w:type="paragraph" w:styleId="BalloonText">
    <w:name w:val="Balloon Text"/>
    <w:basedOn w:val="Standard"/>
    <w:pPr>
      <w:spacing w:after="0" w:line="240" w:lineRule="auto"/>
    </w:pPr>
    <w:rPr>
      <w:rFonts w:ascii="Segoe UI" w:cs="Segoe UI" w:hAnsi="Segoe UI"/>
      <w:sz w:val="18"/>
      <w:szCs w:val="18"/>
    </w:rPr>
  </w:style>
  <w:style w:type="paragraph" w:styleId="CommentText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rPr>
      <w:b w:val="1"/>
      <w:bCs w:val="1"/>
    </w:rPr>
  </w:style>
  <w:style w:type="paragraph" w:styleId="FootnoteText">
    <w:name w:val="footnote text"/>
    <w:basedOn w:val="Standar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pl-PL"/>
    </w:rPr>
  </w:style>
  <w:style w:type="paragraph" w:styleId="NormalWeb">
    <w:name w:val="Normal (Web)"/>
    <w:basedOn w:val="Standard"/>
    <w:pPr>
      <w:spacing w:after="100" w:before="100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Default" w:customStyle="1">
    <w:name w:val="Default"/>
    <w:pPr>
      <w:widowControl w:val="1"/>
      <w:suppressAutoHyphens w:val="1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</w:rPr>
  </w:style>
  <w:style w:type="paragraph" w:styleId="Normalny1" w:customStyle="1">
    <w:name w:val="Normalny1"/>
    <w:pPr>
      <w:widowControl w:val="1"/>
      <w:suppressAutoHyphens w:val="1"/>
      <w:spacing w:after="0" w:line="240" w:lineRule="auto"/>
    </w:pPr>
    <w:rPr>
      <w:rFonts w:eastAsia="Calibri"/>
      <w:color w:val="000000"/>
      <w:sz w:val="20"/>
      <w:szCs w:val="20"/>
      <w:lang w:eastAsia="pl-PL"/>
    </w:rPr>
  </w:style>
  <w:style w:type="paragraph" w:styleId="Footnote" w:customStyle="1">
    <w:name w:val="Footnote"/>
    <w:basedOn w:val="Standard"/>
    <w:pPr>
      <w:suppressLineNumbers w:val="1"/>
      <w:ind w:left="283" w:hanging="283"/>
    </w:pPr>
    <w:rPr>
      <w:sz w:val="20"/>
      <w:szCs w:val="20"/>
    </w:rPr>
  </w:style>
  <w:style w:type="paragraph" w:styleId="TableContents" w:customStyle="1">
    <w:name w:val="Table Contents"/>
    <w:basedOn w:val="Standard"/>
    <w:pPr>
      <w:suppressLineNumbers w:val="1"/>
    </w:pPr>
  </w:style>
  <w:style w:type="paragraph" w:styleId="TableHeading" w:customStyle="1">
    <w:name w:val="Table Heading"/>
    <w:basedOn w:val="TableContents"/>
    <w:pPr>
      <w:jc w:val="center"/>
    </w:pPr>
    <w:rPr>
      <w:b w:val="1"/>
      <w:bCs w:val="1"/>
    </w:rPr>
  </w:style>
  <w:style w:type="character" w:styleId="Internetlink" w:customStyle="1">
    <w:name w:val="Internet link"/>
    <w:basedOn w:val="DefaultParagraphFont"/>
    <w:rPr>
      <w:color w:val="0000ff"/>
      <w:u w:val="single"/>
    </w:rPr>
  </w:style>
  <w:style w:type="character" w:styleId="markedcontent" w:customStyle="1">
    <w:name w:val="markedcontent"/>
    <w:basedOn w:val="DefaultParagraphFont"/>
  </w:style>
  <w:style w:type="character" w:styleId="HeaderChar" w:customStyle="1">
    <w:name w:val="Header Char"/>
    <w:basedOn w:val="DefaultParagraphFont"/>
  </w:style>
  <w:style w:type="character" w:styleId="FooterChar" w:customStyle="1">
    <w:name w:val="Footer Char"/>
    <w:basedOn w:val="DefaultParagraphFont"/>
  </w:style>
  <w:style w:type="character" w:styleId="BalloonTextChar" w:customStyle="1">
    <w:name w:val="Balloon Text Char"/>
    <w:basedOn w:val="DefaultParagraphFont"/>
    <w:rPr>
      <w:rFonts w:ascii="Segoe UI" w:cs="Segoe UI" w:hAnsi="Segoe UI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CommentTextChar" w:customStyle="1">
    <w:name w:val="Comment Text Char"/>
    <w:basedOn w:val="DefaultParagraphFont"/>
    <w:rPr>
      <w:sz w:val="20"/>
      <w:szCs w:val="20"/>
    </w:rPr>
  </w:style>
  <w:style w:type="character" w:styleId="CommentSubjectChar" w:customStyle="1">
    <w:name w:val="Comment Subject Char"/>
    <w:basedOn w:val="CommentTextChar"/>
    <w:rPr>
      <w:b w:val="1"/>
      <w:bCs w:val="1"/>
      <w:sz w:val="20"/>
      <w:szCs w:val="20"/>
    </w:rPr>
  </w:style>
  <w:style w:type="character" w:styleId="ListParagraphChar" w:customStyle="1">
    <w:name w:val="List Paragraph Char"/>
    <w:rPr>
      <w:rFonts w:ascii="Calibri" w:cs="Times New Roman" w:eastAsia="Calibri" w:hAnsi="Calibri"/>
    </w:rPr>
  </w:style>
  <w:style w:type="character" w:styleId="FootnoteReference">
    <w:name w:val="footnote reference"/>
    <w:rPr>
      <w:position w:val="0"/>
      <w:vertAlign w:val="superscript"/>
    </w:rPr>
  </w:style>
  <w:style w:type="character" w:styleId="FootnoteTextChar" w:customStyle="1">
    <w:name w:val="Footnote Text Char"/>
    <w:basedOn w:val="DefaultParagraphFont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cf01" w:customStyle="1">
    <w:name w:val="cf01"/>
    <w:basedOn w:val="DefaultParagraphFont"/>
    <w:rPr>
      <w:rFonts w:ascii="Segoe UI" w:cs="Segoe UI" w:hAnsi="Segoe UI"/>
      <w:b w:val="1"/>
      <w:bCs w:val="1"/>
      <w:sz w:val="18"/>
      <w:szCs w:val="18"/>
    </w:rPr>
  </w:style>
  <w:style w:type="character" w:styleId="ListLabel1" w:customStyle="1">
    <w:name w:val="ListLabel 1"/>
    <w:rPr>
      <w:b w:val="0"/>
    </w:rPr>
  </w:style>
  <w:style w:type="character" w:styleId="ListLabel2" w:customStyle="1">
    <w:name w:val="ListLabel 2"/>
    <w:rPr>
      <w:b w:val="0"/>
      <w:i w:val="0"/>
      <w:sz w:val="24"/>
    </w:rPr>
  </w:style>
  <w:style w:type="character" w:styleId="ListLabel3" w:customStyle="1">
    <w:name w:val="ListLabel 3"/>
    <w:rPr>
      <w:rFonts w:cs="Courier New"/>
    </w:rPr>
  </w:style>
  <w:style w:type="character" w:styleId="ListLabel4" w:customStyle="1">
    <w:name w:val="ListLabel 4"/>
    <w:rPr>
      <w:b w:val="0"/>
      <w:bCs w:val="1"/>
      <w:i w:val="0"/>
      <w:iCs w:val="0"/>
    </w:rPr>
  </w:style>
  <w:style w:type="character" w:styleId="ListLabel5" w:customStyle="1">
    <w:name w:val="ListLabel 5"/>
    <w:rPr>
      <w:b w:val="0"/>
      <w:position w:val="0"/>
      <w:vertAlign w:val="baseline"/>
    </w:rPr>
  </w:style>
  <w:style w:type="character" w:styleId="ListLabel6" w:customStyle="1">
    <w:name w:val="ListLabel 6"/>
    <w:rPr>
      <w:position w:val="0"/>
      <w:vertAlign w:val="baseline"/>
    </w:rPr>
  </w:style>
  <w:style w:type="character" w:styleId="ListLabel7" w:customStyle="1">
    <w:name w:val="ListLabel 7"/>
    <w:rPr>
      <w:rFonts w:cs="Arial" w:eastAsia="Arial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styleId="Footnoteanchor" w:customStyle="1">
    <w:name w:val="Footnote anchor"/>
    <w:rPr>
      <w:position w:val="0"/>
      <w:vertAlign w:val="superscript"/>
    </w:rPr>
  </w:style>
  <w:style w:type="character" w:styleId="FootnoteSymbol" w:customStyle="1">
    <w:name w:val="Footnote Symbol"/>
  </w:style>
  <w:style w:type="numbering" w:styleId="WWNum1" w:customStyle="1">
    <w:name w:val="WWNum1"/>
    <w:basedOn w:val="NoList"/>
    <w:pPr>
      <w:numPr>
        <w:numId w:val="1"/>
      </w:numPr>
    </w:pPr>
  </w:style>
  <w:style w:type="numbering" w:styleId="WWNum2" w:customStyle="1">
    <w:name w:val="WWNum2"/>
    <w:basedOn w:val="NoList"/>
    <w:pPr>
      <w:numPr>
        <w:numId w:val="2"/>
      </w:numPr>
    </w:pPr>
  </w:style>
  <w:style w:type="numbering" w:styleId="WWNum3" w:customStyle="1">
    <w:name w:val="WWNum3"/>
    <w:basedOn w:val="NoList"/>
    <w:pPr>
      <w:numPr>
        <w:numId w:val="3"/>
      </w:numPr>
    </w:pPr>
  </w:style>
  <w:style w:type="numbering" w:styleId="WWNum4" w:customStyle="1">
    <w:name w:val="WWNum4"/>
    <w:basedOn w:val="NoList"/>
    <w:pPr>
      <w:numPr>
        <w:numId w:val="4"/>
      </w:numPr>
    </w:pPr>
  </w:style>
  <w:style w:type="numbering" w:styleId="WWNum5" w:customStyle="1">
    <w:name w:val="WWNum5"/>
    <w:basedOn w:val="NoList"/>
    <w:pPr>
      <w:numPr>
        <w:numId w:val="5"/>
      </w:numPr>
    </w:pPr>
  </w:style>
  <w:style w:type="numbering" w:styleId="WWNum6" w:customStyle="1">
    <w:name w:val="WWNum6"/>
    <w:basedOn w:val="NoList"/>
    <w:pPr>
      <w:numPr>
        <w:numId w:val="6"/>
      </w:numPr>
    </w:pPr>
  </w:style>
  <w:style w:type="numbering" w:styleId="WWNum7" w:customStyle="1">
    <w:name w:val="WWNum7"/>
    <w:basedOn w:val="NoList"/>
    <w:pPr>
      <w:numPr>
        <w:numId w:val="7"/>
      </w:numPr>
    </w:pPr>
  </w:style>
  <w:style w:type="numbering" w:styleId="WWNum8" w:customStyle="1">
    <w:name w:val="WWNum8"/>
    <w:basedOn w:val="NoList"/>
    <w:pPr>
      <w:numPr>
        <w:numId w:val="8"/>
      </w:numPr>
    </w:pPr>
  </w:style>
  <w:style w:type="numbering" w:styleId="WWNum9" w:customStyle="1">
    <w:name w:val="WWNum9"/>
    <w:basedOn w:val="NoList"/>
    <w:pPr>
      <w:numPr>
        <w:numId w:val="9"/>
      </w:numPr>
    </w:pPr>
  </w:style>
  <w:style w:type="numbering" w:styleId="WWNum10" w:customStyle="1">
    <w:name w:val="WWNum10"/>
    <w:basedOn w:val="NoList"/>
    <w:pPr>
      <w:numPr>
        <w:numId w:val="10"/>
      </w:numPr>
    </w:pPr>
  </w:style>
  <w:style w:type="numbering" w:styleId="WWNum11" w:customStyle="1">
    <w:name w:val="WWNum11"/>
    <w:basedOn w:val="NoList"/>
    <w:pPr>
      <w:numPr>
        <w:numId w:val="11"/>
      </w:numPr>
    </w:pPr>
  </w:style>
  <w:style w:type="numbering" w:styleId="WWNum12" w:customStyle="1">
    <w:name w:val="WWNum12"/>
    <w:basedOn w:val="NoList"/>
    <w:pPr>
      <w:numPr>
        <w:numId w:val="12"/>
      </w:numPr>
    </w:pPr>
  </w:style>
  <w:style w:type="numbering" w:styleId="WWNum13" w:customStyle="1">
    <w:name w:val="WWNum13"/>
    <w:basedOn w:val="NoList"/>
    <w:pPr>
      <w:numPr>
        <w:numId w:val="13"/>
      </w:numPr>
    </w:pPr>
  </w:style>
  <w:style w:type="numbering" w:styleId="WWNum14" w:customStyle="1">
    <w:name w:val="WWNum14"/>
    <w:basedOn w:val="NoList"/>
    <w:pPr>
      <w:numPr>
        <w:numId w:val="14"/>
      </w:numPr>
    </w:pPr>
  </w:style>
  <w:style w:type="numbering" w:styleId="WWNum15" w:customStyle="1">
    <w:name w:val="WWNum15"/>
    <w:basedOn w:val="NoList"/>
    <w:pPr>
      <w:numPr>
        <w:numId w:val="15"/>
      </w:numPr>
    </w:pPr>
  </w:style>
  <w:style w:type="numbering" w:styleId="WWNum16" w:customStyle="1">
    <w:name w:val="WWNum16"/>
    <w:basedOn w:val="NoList"/>
    <w:pPr>
      <w:numPr>
        <w:numId w:val="16"/>
      </w:numPr>
    </w:pPr>
  </w:style>
  <w:style w:type="numbering" w:styleId="WWNum17" w:customStyle="1">
    <w:name w:val="WWNum17"/>
    <w:basedOn w:val="NoList"/>
    <w:pPr>
      <w:numPr>
        <w:numId w:val="17"/>
      </w:numPr>
    </w:pPr>
  </w:style>
  <w:style w:type="numbering" w:styleId="WWNum18" w:customStyle="1">
    <w:name w:val="WWNum18"/>
    <w:basedOn w:val="NoList"/>
    <w:pPr>
      <w:numPr>
        <w:numId w:val="18"/>
      </w:numPr>
    </w:pPr>
  </w:style>
  <w:style w:type="numbering" w:styleId="WWNum19" w:customStyle="1">
    <w:name w:val="WWNum19"/>
    <w:basedOn w:val="NoList"/>
    <w:pPr>
      <w:numPr>
        <w:numId w:val="19"/>
      </w:numPr>
    </w:pPr>
  </w:style>
  <w:style w:type="numbering" w:styleId="WWNum20" w:customStyle="1">
    <w:name w:val="WWNum20"/>
    <w:basedOn w:val="NoList"/>
    <w:pPr>
      <w:numPr>
        <w:numId w:val="20"/>
      </w:numPr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LwPN/y5J+bsYXj8/DZ0UQSQlyA==">CgMxLjAyDmguYWpzMTRmeTl5dnNnOAByITE1NHdYY0QxOWVjMV9JemtTekhhWFltTXlUay0wNm1UVA==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2025-06-09T17:11:00Z</dcterms:created>
  <dc:creator>Aleksandra Bochenek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0.0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